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E31AF4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E31AF4">
              <w:rPr>
                <w:rFonts w:ascii="Arial" w:hAnsi="Arial" w:cs="Arial"/>
                <w:sz w:val="20"/>
                <w:szCs w:val="20"/>
              </w:rPr>
              <w:t>ИБ001702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E31AF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31AF4">
              <w:rPr>
                <w:rFonts w:ascii="Arial" w:hAnsi="Arial" w:cs="Arial"/>
                <w:color w:val="000000"/>
                <w:sz w:val="20"/>
                <w:szCs w:val="20"/>
              </w:rPr>
              <w:t>ИБ001702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1AF4" w:rsidRDefault="00A36ED9" w:rsidP="0055447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E31AF4">
        <w:rPr>
          <w:rFonts w:ascii="Arial" w:hAnsi="Arial" w:cs="Arial"/>
          <w:sz w:val="20"/>
          <w:szCs w:val="20"/>
        </w:rPr>
        <w:t>Шприц одноразовый 50 мл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E31AF4" w:rsidRDefault="00E31AF4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шприц одноразовый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8522D5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номинальный объем</w:t>
            </w:r>
          </w:p>
        </w:tc>
        <w:tc>
          <w:tcPr>
            <w:tcW w:w="864" w:type="pct"/>
            <w:vAlign w:val="center"/>
          </w:tcPr>
          <w:p w:rsidR="00633F92" w:rsidRPr="005F2678" w:rsidRDefault="008522D5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8522D5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63" w:type="pct"/>
            <w:vAlign w:val="center"/>
          </w:tcPr>
          <w:p w:rsidR="00633F92" w:rsidRPr="00633F92" w:rsidRDefault="00E31AF4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50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522D5" w:rsidRPr="00244005" w:rsidRDefault="00E31AF4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864" w:type="pct"/>
            <w:vAlign w:val="center"/>
          </w:tcPr>
          <w:p w:rsidR="008522D5" w:rsidRPr="005F2678" w:rsidRDefault="008522D5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8522D5" w:rsidRPr="00633F92" w:rsidRDefault="00E31AF4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полипропилен 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522D5" w:rsidRPr="00244005" w:rsidRDefault="00E31AF4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крепление иглы</w:t>
            </w:r>
            <w:bookmarkStart w:id="0" w:name="_GoBack"/>
            <w:bookmarkEnd w:id="0"/>
          </w:p>
        </w:tc>
        <w:tc>
          <w:tcPr>
            <w:tcW w:w="864" w:type="pct"/>
            <w:vAlign w:val="center"/>
          </w:tcPr>
          <w:p w:rsidR="008522D5" w:rsidRPr="005F2678" w:rsidRDefault="0014111A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8522D5" w:rsidRPr="00E31AF4" w:rsidRDefault="00E31AF4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  <w:t>Luer</w:t>
            </w:r>
            <w:proofErr w:type="spellEnd"/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  <w:t>-Lock (</w:t>
            </w:r>
            <w:proofErr w:type="spellStart"/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Луер</w:t>
            </w:r>
            <w:proofErr w:type="spellEnd"/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Лок</w:t>
            </w:r>
            <w:proofErr w:type="spellEnd"/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)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522D5" w:rsidRPr="00244005" w:rsidRDefault="00E31AF4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64" w:type="pct"/>
            <w:vAlign w:val="center"/>
          </w:tcPr>
          <w:p w:rsidR="008522D5" w:rsidRPr="005F2678" w:rsidRDefault="00E31AF4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8522D5" w:rsidRPr="00E31AF4" w:rsidRDefault="00E31AF4" w:rsidP="00E31AF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нестерильная</w:t>
            </w: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E31AF4" w:rsidRPr="00244005" w:rsidRDefault="00E31AF4" w:rsidP="002D78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требования</w:t>
            </w:r>
          </w:p>
        </w:tc>
        <w:tc>
          <w:tcPr>
            <w:tcW w:w="864" w:type="pct"/>
            <w:vAlign w:val="center"/>
          </w:tcPr>
          <w:p w:rsidR="00E31AF4" w:rsidRPr="005F2678" w:rsidRDefault="00E31AF4" w:rsidP="002D78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E31AF4" w:rsidRPr="00E31AF4" w:rsidRDefault="00E31AF4" w:rsidP="002D7880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E31AF4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ГОСТ </w:t>
            </w:r>
            <w:proofErr w:type="gramStart"/>
            <w:r w:rsidRPr="00E31AF4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Р</w:t>
            </w:r>
            <w:proofErr w:type="gramEnd"/>
            <w:r w:rsidRPr="00E31AF4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 ИСО 7886-1-2009</w:t>
            </w: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E136AB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14C" w:rsidRDefault="00D7214C">
      <w:r>
        <w:separator/>
      </w:r>
    </w:p>
  </w:endnote>
  <w:endnote w:type="continuationSeparator" w:id="0">
    <w:p w:rsidR="00D7214C" w:rsidRDefault="00D72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14C" w:rsidRDefault="00D7214C">
      <w:r>
        <w:separator/>
      </w:r>
    </w:p>
  </w:footnote>
  <w:footnote w:type="continuationSeparator" w:id="0">
    <w:p w:rsidR="00D7214C" w:rsidRDefault="00D72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E5D08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214C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1AF4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38396-E60F-4B77-9B48-CE3AAFA72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2019-01-04T15:14:00Z</dcterms:created>
  <dcterms:modified xsi:type="dcterms:W3CDTF">2019-01-04T15:14:00Z</dcterms:modified>
</cp:coreProperties>
</file>